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بسم‌الله الرحمن الرحیم</w:t>
      </w:r>
    </w:p>
    <w:p w:rsidR="00210245" w:rsidRPr="00596BB3" w:rsidRDefault="00210245" w:rsidP="00210245">
      <w:pPr>
        <w:bidi/>
        <w:jc w:val="both"/>
        <w:rPr>
          <w:rFonts w:ascii="IRBadr" w:hAnsi="IRBadr" w:cs="IRBadr"/>
          <w:sz w:val="28"/>
          <w:szCs w:val="28"/>
          <w:rtl/>
          <w:lang w:bidi="fa-IR"/>
        </w:rPr>
      </w:pPr>
      <w:r w:rsidRPr="00596BB3">
        <w:rPr>
          <w:rFonts w:ascii="IRBadr" w:hAnsi="IRBadr" w:cs="IRBadr"/>
          <w:sz w:val="28"/>
          <w:szCs w:val="28"/>
          <w:rtl/>
          <w:lang w:bidi="fa-IR"/>
        </w:rPr>
        <w:t>فهرست مطالب:</w:t>
      </w:r>
    </w:p>
    <w:p w:rsidR="00210245" w:rsidRPr="00596BB3" w:rsidRDefault="00210245" w:rsidP="00210245">
      <w:pPr>
        <w:pStyle w:val="TOC1"/>
        <w:tabs>
          <w:tab w:val="right" w:leader="dot" w:pos="9350"/>
        </w:tabs>
        <w:rPr>
          <w:rFonts w:ascii="IRBadr" w:hAnsi="IRBadr" w:cs="IRBadr"/>
          <w:noProof/>
          <w:szCs w:val="22"/>
        </w:rPr>
      </w:pPr>
      <w:r w:rsidRPr="00596BB3">
        <w:rPr>
          <w:rFonts w:ascii="IRBadr" w:hAnsi="IRBadr" w:cs="IRBadr"/>
          <w:sz w:val="28"/>
          <w:rtl/>
        </w:rPr>
        <w:fldChar w:fldCharType="begin"/>
      </w:r>
      <w:r w:rsidRPr="00596BB3">
        <w:rPr>
          <w:rFonts w:ascii="IRBadr" w:hAnsi="IRBadr" w:cs="IRBadr"/>
          <w:sz w:val="28"/>
          <w:rtl/>
        </w:rPr>
        <w:instrText xml:space="preserve"> </w:instrText>
      </w:r>
      <w:r w:rsidRPr="00596BB3">
        <w:rPr>
          <w:rFonts w:ascii="IRBadr" w:hAnsi="IRBadr" w:cs="IRBadr"/>
          <w:sz w:val="28"/>
        </w:rPr>
        <w:instrText>TOC</w:instrText>
      </w:r>
      <w:r w:rsidRPr="00596BB3">
        <w:rPr>
          <w:rFonts w:ascii="IRBadr" w:hAnsi="IRBadr" w:cs="IRBadr"/>
          <w:sz w:val="28"/>
          <w:rtl/>
        </w:rPr>
        <w:instrText xml:space="preserve"> \</w:instrText>
      </w:r>
      <w:r w:rsidRPr="00596BB3">
        <w:rPr>
          <w:rFonts w:ascii="IRBadr" w:hAnsi="IRBadr" w:cs="IRBadr"/>
          <w:sz w:val="28"/>
        </w:rPr>
        <w:instrText>o "</w:instrText>
      </w:r>
      <w:r w:rsidRPr="00596BB3">
        <w:rPr>
          <w:rFonts w:ascii="IRBadr" w:hAnsi="IRBadr" w:cs="IRBadr"/>
          <w:sz w:val="28"/>
          <w:rtl/>
        </w:rPr>
        <w:instrText>1-4</w:instrText>
      </w:r>
      <w:r w:rsidRPr="00596BB3">
        <w:rPr>
          <w:rFonts w:ascii="IRBadr" w:hAnsi="IRBadr" w:cs="IRBadr"/>
          <w:sz w:val="28"/>
        </w:rPr>
        <w:instrText>" \h \z \u</w:instrText>
      </w:r>
      <w:r w:rsidRPr="00596BB3">
        <w:rPr>
          <w:rFonts w:ascii="IRBadr" w:hAnsi="IRBadr" w:cs="IRBadr"/>
          <w:sz w:val="28"/>
          <w:rtl/>
        </w:rPr>
        <w:instrText xml:space="preserve"> </w:instrText>
      </w:r>
      <w:r w:rsidRPr="00596BB3">
        <w:rPr>
          <w:rFonts w:ascii="IRBadr" w:hAnsi="IRBadr" w:cs="IRBadr"/>
          <w:sz w:val="28"/>
          <w:rtl/>
        </w:rPr>
        <w:fldChar w:fldCharType="separate"/>
      </w:r>
      <w:hyperlink w:anchor="_Toc427995978" w:history="1">
        <w:r w:rsidRPr="00596BB3">
          <w:rPr>
            <w:rStyle w:val="Hyperlink"/>
            <w:rFonts w:ascii="IRBadr" w:hAnsi="IRBadr" w:cs="IRBadr"/>
            <w:noProof/>
            <w:rtl/>
          </w:rPr>
          <w:t>آیه نفی اکراه</w:t>
        </w:r>
        <w:r w:rsidRPr="00596BB3">
          <w:rPr>
            <w:rFonts w:ascii="IRBadr" w:hAnsi="IRBadr" w:cs="IRBadr"/>
            <w:noProof/>
            <w:webHidden/>
          </w:rPr>
          <w:tab/>
        </w:r>
        <w:r w:rsidRPr="00596BB3">
          <w:rPr>
            <w:rStyle w:val="Hyperlink"/>
            <w:rFonts w:ascii="IRBadr" w:hAnsi="IRBadr" w:cs="IRBadr"/>
            <w:noProof/>
            <w:rtl/>
          </w:rPr>
          <w:fldChar w:fldCharType="begin"/>
        </w:r>
        <w:r w:rsidRPr="00596BB3">
          <w:rPr>
            <w:rFonts w:ascii="IRBadr" w:hAnsi="IRBadr" w:cs="IRBadr"/>
            <w:noProof/>
            <w:webHidden/>
          </w:rPr>
          <w:instrText xml:space="preserve"> PAGEREF _Toc427995978 \h </w:instrText>
        </w:r>
        <w:r w:rsidRPr="00596BB3">
          <w:rPr>
            <w:rStyle w:val="Hyperlink"/>
            <w:rFonts w:ascii="IRBadr" w:hAnsi="IRBadr" w:cs="IRBadr"/>
            <w:noProof/>
            <w:rtl/>
          </w:rPr>
        </w:r>
        <w:r w:rsidRPr="00596BB3">
          <w:rPr>
            <w:rStyle w:val="Hyperlink"/>
            <w:rFonts w:ascii="IRBadr" w:hAnsi="IRBadr" w:cs="IRBadr"/>
            <w:noProof/>
            <w:rtl/>
          </w:rPr>
          <w:fldChar w:fldCharType="separate"/>
        </w:r>
        <w:r w:rsidRPr="00596BB3">
          <w:rPr>
            <w:rFonts w:ascii="IRBadr" w:hAnsi="IRBadr" w:cs="IRBadr"/>
            <w:noProof/>
            <w:webHidden/>
          </w:rPr>
          <w:t>1</w:t>
        </w:r>
        <w:r w:rsidRPr="00596BB3">
          <w:rPr>
            <w:rStyle w:val="Hyperlink"/>
            <w:rFonts w:ascii="IRBadr" w:hAnsi="IRBadr" w:cs="IRBadr"/>
            <w:noProof/>
            <w:rtl/>
          </w:rPr>
          <w:fldChar w:fldCharType="end"/>
        </w:r>
      </w:hyperlink>
    </w:p>
    <w:p w:rsidR="00210245" w:rsidRPr="00596BB3" w:rsidRDefault="0042192F" w:rsidP="00210245">
      <w:pPr>
        <w:pStyle w:val="TOC1"/>
        <w:tabs>
          <w:tab w:val="right" w:leader="dot" w:pos="9350"/>
        </w:tabs>
        <w:rPr>
          <w:rFonts w:ascii="IRBadr" w:hAnsi="IRBadr" w:cs="IRBadr"/>
          <w:noProof/>
          <w:szCs w:val="22"/>
        </w:rPr>
      </w:pPr>
      <w:hyperlink w:anchor="_Toc427995979" w:history="1">
        <w:r w:rsidR="00210245" w:rsidRPr="00596BB3">
          <w:rPr>
            <w:rStyle w:val="Hyperlink"/>
            <w:rFonts w:ascii="IRBadr" w:hAnsi="IRBadr" w:cs="IRBadr"/>
            <w:noProof/>
            <w:rtl/>
          </w:rPr>
          <w:t>جمع‌بندی</w:t>
        </w:r>
        <w:r w:rsidR="00210245" w:rsidRPr="00596BB3">
          <w:rPr>
            <w:rFonts w:ascii="IRBadr" w:hAnsi="IRBadr" w:cs="IRBadr"/>
            <w:noProof/>
            <w:webHidden/>
          </w:rPr>
          <w:tab/>
        </w:r>
        <w:r w:rsidR="00210245" w:rsidRPr="00596BB3">
          <w:rPr>
            <w:rStyle w:val="Hyperlink"/>
            <w:rFonts w:ascii="IRBadr" w:hAnsi="IRBadr" w:cs="IRBadr"/>
            <w:noProof/>
            <w:rtl/>
          </w:rPr>
          <w:fldChar w:fldCharType="begin"/>
        </w:r>
        <w:r w:rsidR="00210245" w:rsidRPr="00596BB3">
          <w:rPr>
            <w:rFonts w:ascii="IRBadr" w:hAnsi="IRBadr" w:cs="IRBadr"/>
            <w:noProof/>
            <w:webHidden/>
          </w:rPr>
          <w:instrText xml:space="preserve"> PAGEREF _Toc427995979 \h </w:instrText>
        </w:r>
        <w:r w:rsidR="00210245" w:rsidRPr="00596BB3">
          <w:rPr>
            <w:rStyle w:val="Hyperlink"/>
            <w:rFonts w:ascii="IRBadr" w:hAnsi="IRBadr" w:cs="IRBadr"/>
            <w:noProof/>
            <w:rtl/>
          </w:rPr>
        </w:r>
        <w:r w:rsidR="00210245" w:rsidRPr="00596BB3">
          <w:rPr>
            <w:rStyle w:val="Hyperlink"/>
            <w:rFonts w:ascii="IRBadr" w:hAnsi="IRBadr" w:cs="IRBadr"/>
            <w:noProof/>
            <w:rtl/>
          </w:rPr>
          <w:fldChar w:fldCharType="separate"/>
        </w:r>
        <w:r w:rsidR="00210245" w:rsidRPr="00596BB3">
          <w:rPr>
            <w:rFonts w:ascii="IRBadr" w:hAnsi="IRBadr" w:cs="IRBadr"/>
            <w:noProof/>
            <w:webHidden/>
          </w:rPr>
          <w:t>1</w:t>
        </w:r>
        <w:r w:rsidR="00210245" w:rsidRPr="00596BB3">
          <w:rPr>
            <w:rStyle w:val="Hyperlink"/>
            <w:rFonts w:ascii="IRBadr" w:hAnsi="IRBadr" w:cs="IRBadr"/>
            <w:noProof/>
            <w:rtl/>
          </w:rPr>
          <w:fldChar w:fldCharType="end"/>
        </w:r>
      </w:hyperlink>
    </w:p>
    <w:p w:rsidR="00210245" w:rsidRPr="00596BB3" w:rsidRDefault="0042192F" w:rsidP="00210245">
      <w:pPr>
        <w:pStyle w:val="TOC2"/>
        <w:tabs>
          <w:tab w:val="right" w:leader="dot" w:pos="9350"/>
        </w:tabs>
        <w:rPr>
          <w:rFonts w:ascii="IRBadr" w:hAnsi="IRBadr" w:cs="IRBadr"/>
          <w:noProof/>
          <w:szCs w:val="22"/>
        </w:rPr>
      </w:pPr>
      <w:hyperlink w:anchor="_Toc427995980" w:history="1">
        <w:r w:rsidR="00210245" w:rsidRPr="00596BB3">
          <w:rPr>
            <w:rStyle w:val="Hyperlink"/>
            <w:rFonts w:ascii="IRBadr" w:hAnsi="IRBadr" w:cs="IRBadr"/>
            <w:noProof/>
            <w:rtl/>
          </w:rPr>
          <w:t>بررسی احتمالات باقی‌مانده</w:t>
        </w:r>
        <w:r w:rsidR="00210245" w:rsidRPr="00596BB3">
          <w:rPr>
            <w:rFonts w:ascii="IRBadr" w:hAnsi="IRBadr" w:cs="IRBadr"/>
            <w:noProof/>
            <w:webHidden/>
          </w:rPr>
          <w:tab/>
        </w:r>
        <w:r w:rsidR="00210245" w:rsidRPr="00596BB3">
          <w:rPr>
            <w:rStyle w:val="Hyperlink"/>
            <w:rFonts w:ascii="IRBadr" w:hAnsi="IRBadr" w:cs="IRBadr"/>
            <w:noProof/>
            <w:rtl/>
          </w:rPr>
          <w:fldChar w:fldCharType="begin"/>
        </w:r>
        <w:r w:rsidR="00210245" w:rsidRPr="00596BB3">
          <w:rPr>
            <w:rFonts w:ascii="IRBadr" w:hAnsi="IRBadr" w:cs="IRBadr"/>
            <w:noProof/>
            <w:webHidden/>
          </w:rPr>
          <w:instrText xml:space="preserve"> PAGEREF _Toc427995980 \h </w:instrText>
        </w:r>
        <w:r w:rsidR="00210245" w:rsidRPr="00596BB3">
          <w:rPr>
            <w:rStyle w:val="Hyperlink"/>
            <w:rFonts w:ascii="IRBadr" w:hAnsi="IRBadr" w:cs="IRBadr"/>
            <w:noProof/>
            <w:rtl/>
          </w:rPr>
        </w:r>
        <w:r w:rsidR="00210245" w:rsidRPr="00596BB3">
          <w:rPr>
            <w:rStyle w:val="Hyperlink"/>
            <w:rFonts w:ascii="IRBadr" w:hAnsi="IRBadr" w:cs="IRBadr"/>
            <w:noProof/>
            <w:rtl/>
          </w:rPr>
          <w:fldChar w:fldCharType="separate"/>
        </w:r>
        <w:r w:rsidR="00210245" w:rsidRPr="00596BB3">
          <w:rPr>
            <w:rFonts w:ascii="IRBadr" w:hAnsi="IRBadr" w:cs="IRBadr"/>
            <w:noProof/>
            <w:webHidden/>
          </w:rPr>
          <w:t>2</w:t>
        </w:r>
        <w:r w:rsidR="00210245" w:rsidRPr="00596BB3">
          <w:rPr>
            <w:rStyle w:val="Hyperlink"/>
            <w:rFonts w:ascii="IRBadr" w:hAnsi="IRBadr" w:cs="IRBadr"/>
            <w:noProof/>
            <w:rtl/>
          </w:rPr>
          <w:fldChar w:fldCharType="end"/>
        </w:r>
      </w:hyperlink>
    </w:p>
    <w:p w:rsidR="00210245" w:rsidRPr="00596BB3" w:rsidRDefault="0042192F" w:rsidP="00210245">
      <w:pPr>
        <w:pStyle w:val="TOC2"/>
        <w:tabs>
          <w:tab w:val="right" w:leader="dot" w:pos="9350"/>
        </w:tabs>
        <w:rPr>
          <w:rFonts w:ascii="IRBadr" w:hAnsi="IRBadr" w:cs="IRBadr"/>
          <w:noProof/>
          <w:szCs w:val="22"/>
        </w:rPr>
      </w:pPr>
      <w:hyperlink w:anchor="_Toc427995981" w:history="1">
        <w:r w:rsidR="00210245" w:rsidRPr="00596BB3">
          <w:rPr>
            <w:rStyle w:val="Hyperlink"/>
            <w:rFonts w:ascii="IRBadr" w:hAnsi="IRBadr" w:cs="IRBadr"/>
            <w:noProof/>
            <w:rtl/>
          </w:rPr>
          <w:t>نتیجه‌گیری</w:t>
        </w:r>
        <w:r w:rsidR="00210245" w:rsidRPr="00596BB3">
          <w:rPr>
            <w:rFonts w:ascii="IRBadr" w:hAnsi="IRBadr" w:cs="IRBadr"/>
            <w:noProof/>
            <w:webHidden/>
          </w:rPr>
          <w:tab/>
        </w:r>
        <w:r w:rsidR="00210245" w:rsidRPr="00596BB3">
          <w:rPr>
            <w:rStyle w:val="Hyperlink"/>
            <w:rFonts w:ascii="IRBadr" w:hAnsi="IRBadr" w:cs="IRBadr"/>
            <w:noProof/>
            <w:rtl/>
          </w:rPr>
          <w:fldChar w:fldCharType="begin"/>
        </w:r>
        <w:r w:rsidR="00210245" w:rsidRPr="00596BB3">
          <w:rPr>
            <w:rFonts w:ascii="IRBadr" w:hAnsi="IRBadr" w:cs="IRBadr"/>
            <w:noProof/>
            <w:webHidden/>
          </w:rPr>
          <w:instrText xml:space="preserve"> PAGEREF _Toc427995981 \h </w:instrText>
        </w:r>
        <w:r w:rsidR="00210245" w:rsidRPr="00596BB3">
          <w:rPr>
            <w:rStyle w:val="Hyperlink"/>
            <w:rFonts w:ascii="IRBadr" w:hAnsi="IRBadr" w:cs="IRBadr"/>
            <w:noProof/>
            <w:rtl/>
          </w:rPr>
        </w:r>
        <w:r w:rsidR="00210245" w:rsidRPr="00596BB3">
          <w:rPr>
            <w:rStyle w:val="Hyperlink"/>
            <w:rFonts w:ascii="IRBadr" w:hAnsi="IRBadr" w:cs="IRBadr"/>
            <w:noProof/>
            <w:rtl/>
          </w:rPr>
          <w:fldChar w:fldCharType="separate"/>
        </w:r>
        <w:r w:rsidR="00210245" w:rsidRPr="00596BB3">
          <w:rPr>
            <w:rFonts w:ascii="IRBadr" w:hAnsi="IRBadr" w:cs="IRBadr"/>
            <w:noProof/>
            <w:webHidden/>
          </w:rPr>
          <w:t>2</w:t>
        </w:r>
        <w:r w:rsidR="00210245" w:rsidRPr="00596BB3">
          <w:rPr>
            <w:rStyle w:val="Hyperlink"/>
            <w:rFonts w:ascii="IRBadr" w:hAnsi="IRBadr" w:cs="IRBadr"/>
            <w:noProof/>
            <w:rtl/>
          </w:rPr>
          <w:fldChar w:fldCharType="end"/>
        </w:r>
      </w:hyperlink>
    </w:p>
    <w:p w:rsidR="00210245" w:rsidRPr="00596BB3" w:rsidRDefault="0042192F" w:rsidP="00210245">
      <w:pPr>
        <w:pStyle w:val="TOC2"/>
        <w:tabs>
          <w:tab w:val="right" w:leader="dot" w:pos="9350"/>
        </w:tabs>
        <w:rPr>
          <w:rFonts w:ascii="IRBadr" w:hAnsi="IRBadr" w:cs="IRBadr"/>
          <w:noProof/>
          <w:szCs w:val="22"/>
        </w:rPr>
      </w:pPr>
      <w:hyperlink w:anchor="_Toc427995982" w:history="1">
        <w:r w:rsidR="00210245" w:rsidRPr="00596BB3">
          <w:rPr>
            <w:rStyle w:val="Hyperlink"/>
            <w:rFonts w:ascii="IRBadr" w:hAnsi="IRBadr" w:cs="IRBadr"/>
            <w:noProof/>
            <w:rtl/>
          </w:rPr>
          <w:t>عبارت علامه در المیزان</w:t>
        </w:r>
        <w:r w:rsidR="00210245" w:rsidRPr="00596BB3">
          <w:rPr>
            <w:rFonts w:ascii="IRBadr" w:hAnsi="IRBadr" w:cs="IRBadr"/>
            <w:noProof/>
            <w:webHidden/>
          </w:rPr>
          <w:tab/>
        </w:r>
        <w:r w:rsidR="00210245" w:rsidRPr="00596BB3">
          <w:rPr>
            <w:rStyle w:val="Hyperlink"/>
            <w:rFonts w:ascii="IRBadr" w:hAnsi="IRBadr" w:cs="IRBadr"/>
            <w:noProof/>
            <w:rtl/>
          </w:rPr>
          <w:fldChar w:fldCharType="begin"/>
        </w:r>
        <w:r w:rsidR="00210245" w:rsidRPr="00596BB3">
          <w:rPr>
            <w:rFonts w:ascii="IRBadr" w:hAnsi="IRBadr" w:cs="IRBadr"/>
            <w:noProof/>
            <w:webHidden/>
          </w:rPr>
          <w:instrText xml:space="preserve"> PAGEREF _Toc427995982 \h </w:instrText>
        </w:r>
        <w:r w:rsidR="00210245" w:rsidRPr="00596BB3">
          <w:rPr>
            <w:rStyle w:val="Hyperlink"/>
            <w:rFonts w:ascii="IRBadr" w:hAnsi="IRBadr" w:cs="IRBadr"/>
            <w:noProof/>
            <w:rtl/>
          </w:rPr>
        </w:r>
        <w:r w:rsidR="00210245" w:rsidRPr="00596BB3">
          <w:rPr>
            <w:rStyle w:val="Hyperlink"/>
            <w:rFonts w:ascii="IRBadr" w:hAnsi="IRBadr" w:cs="IRBadr"/>
            <w:noProof/>
            <w:rtl/>
          </w:rPr>
          <w:fldChar w:fldCharType="separate"/>
        </w:r>
        <w:r w:rsidR="00210245" w:rsidRPr="00596BB3">
          <w:rPr>
            <w:rFonts w:ascii="IRBadr" w:hAnsi="IRBadr" w:cs="IRBadr"/>
            <w:noProof/>
            <w:webHidden/>
          </w:rPr>
          <w:t>3</w:t>
        </w:r>
        <w:r w:rsidR="00210245" w:rsidRPr="00596BB3">
          <w:rPr>
            <w:rStyle w:val="Hyperlink"/>
            <w:rFonts w:ascii="IRBadr" w:hAnsi="IRBadr" w:cs="IRBadr"/>
            <w:noProof/>
            <w:rtl/>
          </w:rPr>
          <w:fldChar w:fldCharType="end"/>
        </w:r>
      </w:hyperlink>
    </w:p>
    <w:p w:rsidR="00210245" w:rsidRPr="00596BB3" w:rsidRDefault="00210245" w:rsidP="00210245">
      <w:pPr>
        <w:bidi/>
        <w:jc w:val="both"/>
        <w:rPr>
          <w:rFonts w:ascii="IRBadr" w:hAnsi="IRBadr" w:cs="IRBadr"/>
          <w:sz w:val="28"/>
          <w:szCs w:val="28"/>
          <w:rtl/>
          <w:lang w:bidi="fa-IR"/>
        </w:rPr>
      </w:pPr>
      <w:r w:rsidRPr="00596BB3">
        <w:rPr>
          <w:rFonts w:ascii="IRBadr" w:hAnsi="IRBadr" w:cs="IRBadr"/>
          <w:sz w:val="28"/>
          <w:szCs w:val="28"/>
          <w:rtl/>
          <w:lang w:bidi="fa-IR"/>
        </w:rPr>
        <w:fldChar w:fldCharType="end"/>
      </w:r>
    </w:p>
    <w:p w:rsidR="00596BB3" w:rsidRDefault="00596BB3">
      <w:pPr>
        <w:spacing w:after="0" w:line="240" w:lineRule="auto"/>
        <w:rPr>
          <w:rFonts w:ascii="IRBadr" w:eastAsia="2  Lotus" w:hAnsi="IRBadr" w:cs="IRBadr"/>
          <w:bCs/>
          <w:sz w:val="28"/>
          <w:szCs w:val="44"/>
          <w:rtl/>
          <w:lang w:bidi="fa-IR"/>
        </w:rPr>
      </w:pPr>
      <w:bookmarkStart w:id="0" w:name="_Toc427995978"/>
      <w:r>
        <w:rPr>
          <w:rFonts w:ascii="IRBadr" w:hAnsi="IRBadr" w:cs="IRBadr"/>
          <w:rtl/>
        </w:rPr>
        <w:br w:type="page"/>
      </w:r>
    </w:p>
    <w:p w:rsidR="00B45872" w:rsidRPr="00596BB3" w:rsidRDefault="00B45872" w:rsidP="00B45872">
      <w:pPr>
        <w:pStyle w:val="Heading1"/>
        <w:rPr>
          <w:rFonts w:ascii="IRBadr" w:hAnsi="IRBadr" w:cs="IRBadr"/>
          <w:rtl/>
        </w:rPr>
      </w:pPr>
      <w:r w:rsidRPr="00596BB3">
        <w:rPr>
          <w:rFonts w:ascii="IRBadr" w:hAnsi="IRBadr" w:cs="IRBadr"/>
          <w:rtl/>
        </w:rPr>
        <w:lastRenderedPageBreak/>
        <w:t>آیه نفی اکراه</w:t>
      </w:r>
      <w:bookmarkEnd w:id="0"/>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در قبال آیه نفی اکراه احتمالاتی مطرح شد و به وجوه ضعف یا قوت هرکدام از آن‌ها پرداخته شد. برخی احتمال داده‌اند که حقیقت افراط حمل آن بر عمل مفرطانه است که این حمل نیازمند به قرینه ایست که در اینجا مفقود است. لذا این احتمال که درواقع احتمال سیزدهم بود کنار خواهد رفت. و احتمال چهاردهم این است که در اینجا نهی بر اکراه به معنای نهی بر اکراه بر شهادتین است.</w:t>
      </w:r>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البته می‌توان این احتمال را به ظواهر دینی چه شهادتین و چه سایر مناسک تعمیم داد.</w:t>
      </w:r>
    </w:p>
    <w:p w:rsidR="00B45872" w:rsidRPr="00596BB3" w:rsidRDefault="00B45872" w:rsidP="00B45872">
      <w:pPr>
        <w:pStyle w:val="Heading1"/>
        <w:rPr>
          <w:rFonts w:ascii="IRBadr" w:hAnsi="IRBadr" w:cs="IRBadr"/>
          <w:rtl/>
        </w:rPr>
      </w:pPr>
      <w:bookmarkStart w:id="1" w:name="_Toc427995979"/>
      <w:r w:rsidRPr="00596BB3">
        <w:rPr>
          <w:rFonts w:ascii="IRBadr" w:hAnsi="IRBadr" w:cs="IRBadr"/>
          <w:rtl/>
        </w:rPr>
        <w:t>جمع‌بندی</w:t>
      </w:r>
      <w:bookmarkEnd w:id="1"/>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 xml:space="preserve">به‌عنوان جمع‌بندی، بسیاری از احتمالات گذشته به خاطر خلاف ظاهر بودن آن‌ها کنار رفتند و معمول آن‌ها نیازمند به قرینه بود که در آیه شریفه وجود نداشت. امر در اینجا تنها </w:t>
      </w:r>
      <w:r w:rsidR="007B0ABA">
        <w:rPr>
          <w:rFonts w:ascii="IRBadr" w:hAnsi="IRBadr" w:cs="IRBadr"/>
          <w:sz w:val="28"/>
          <w:szCs w:val="28"/>
          <w:rtl/>
          <w:lang w:bidi="fa-IR"/>
        </w:rPr>
        <w:t>دایر</w:t>
      </w:r>
      <w:r w:rsidRPr="00596BB3">
        <w:rPr>
          <w:rFonts w:ascii="IRBadr" w:hAnsi="IRBadr" w:cs="IRBadr"/>
          <w:sz w:val="28"/>
          <w:szCs w:val="28"/>
          <w:rtl/>
          <w:lang w:bidi="fa-IR"/>
        </w:rPr>
        <w:t xml:space="preserve"> مدار بین سه احتمال است؛</w:t>
      </w:r>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یکی اینکه مراد این باشد که خداوند می‌فرماید ما برای تدین شما اجبار نمی‌کنیم و عرصه انتخاب را بر شما نمی‌بندیم. احتمال دوم این است که جمله خبری توصیفی باشد و اشاره به قانونی روان‌شناختی دارد که اکراه در امور قلبی جای ندارد.</w:t>
      </w:r>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احتمال سوم نیز بدین‌صورت بود که آیه حمل بر انشاء شود و مراد از نفی در اینجا در حقیقت نهی باشد و منظور از اکراه، اکراه انسان‌ها نسبت به یکدیگر و مراد از دین همان ظواهر دینی باشد.</w:t>
      </w:r>
    </w:p>
    <w:p w:rsidR="00B45872" w:rsidRPr="00596BB3" w:rsidRDefault="00B45872" w:rsidP="00B45872">
      <w:pPr>
        <w:pStyle w:val="Heading2"/>
        <w:rPr>
          <w:rFonts w:ascii="IRBadr" w:hAnsi="IRBadr" w:cs="IRBadr"/>
          <w:rtl/>
        </w:rPr>
      </w:pPr>
      <w:bookmarkStart w:id="2" w:name="_Toc427995980"/>
      <w:r w:rsidRPr="00596BB3">
        <w:rPr>
          <w:rFonts w:ascii="IRBadr" w:hAnsi="IRBadr" w:cs="IRBadr"/>
          <w:rtl/>
        </w:rPr>
        <w:t>بررسی احتمالات باقی‌مانده</w:t>
      </w:r>
      <w:bookmarkEnd w:id="2"/>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در این میان باید گفت که مراد از نفی در آیه نهی نیست. چراکه این امری مجازی است و نیازمند قرینه است که در اینجا این قرینه موجود نیست.</w:t>
      </w:r>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نکته دوم در اینجا این است که مراد از دین حقیقت آن است که همان معتقدات قلبی باشد، لذا احتمال ظاهر دین کنار می‌رود.</w:t>
      </w:r>
    </w:p>
    <w:p w:rsidR="00B45872" w:rsidRPr="00596BB3" w:rsidRDefault="00B45872" w:rsidP="00B45872">
      <w:pPr>
        <w:bidi/>
        <w:jc w:val="both"/>
        <w:rPr>
          <w:rFonts w:ascii="IRBadr" w:hAnsi="IRBadr" w:cs="IRBadr"/>
          <w:b/>
          <w:bCs/>
          <w:sz w:val="28"/>
          <w:szCs w:val="28"/>
          <w:rtl/>
          <w:lang w:bidi="fa-IR"/>
        </w:rPr>
      </w:pPr>
      <w:r w:rsidRPr="00596BB3">
        <w:rPr>
          <w:rFonts w:ascii="IRBadr" w:hAnsi="IRBadr" w:cs="IRBadr"/>
          <w:b/>
          <w:bCs/>
          <w:sz w:val="28"/>
          <w:szCs w:val="28"/>
          <w:rtl/>
          <w:lang w:bidi="fa-IR"/>
        </w:rPr>
        <w:lastRenderedPageBreak/>
        <w:t>«إِنَّ الدِّینَ عِنْدَ اللَّهِ الْإِسْلامُ»</w:t>
      </w:r>
      <w:r w:rsidRPr="00596BB3">
        <w:rPr>
          <w:rFonts w:ascii="IRBadr" w:hAnsi="IRBadr" w:cs="IRBadr"/>
          <w:b/>
          <w:bCs/>
          <w:sz w:val="28"/>
          <w:szCs w:val="28"/>
          <w:vertAlign w:val="superscript"/>
          <w:rtl/>
          <w:lang w:bidi="fa-IR"/>
        </w:rPr>
        <w:footnoteReference w:id="1"/>
      </w:r>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 xml:space="preserve"> یعنی حقیقت دین تنها نزد خداوند همان اسلام است. و به قرینه ادامه آیه مشخص می‌شود که دین از مقوله رشد در مقابل غی است و ظاهر دین رشد نیست، بلکه همان حقیقت دین و توحید است که رشد است. علاوه بر اینکه تفریع موجود در ادامه آیه که با فاء بیان‌شده است نشان می‌دهد که مراد از دین در اینجا همان حقیقت دین است.</w:t>
      </w:r>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همچنان که قرائن دیگری نیز در آیه است که این امر را بیش‌ازپیش تقویت می‌کند.</w:t>
      </w:r>
    </w:p>
    <w:p w:rsidR="00B45872" w:rsidRPr="00596BB3" w:rsidRDefault="00B45872" w:rsidP="00B45872">
      <w:pPr>
        <w:pStyle w:val="Heading2"/>
        <w:rPr>
          <w:rFonts w:ascii="IRBadr" w:hAnsi="IRBadr" w:cs="IRBadr"/>
          <w:rtl/>
        </w:rPr>
      </w:pPr>
      <w:bookmarkStart w:id="3" w:name="_Toc427995981"/>
      <w:r w:rsidRPr="00596BB3">
        <w:rPr>
          <w:rFonts w:ascii="IRBadr" w:hAnsi="IRBadr" w:cs="IRBadr"/>
          <w:rtl/>
        </w:rPr>
        <w:t>نتیجه‌گیری</w:t>
      </w:r>
      <w:bookmarkEnd w:id="3"/>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آنچه در این میان باقی می‌ماند این است که مراد از اکراه در قبال خداوند باشد که دین و تعامل او با عباد تابع جبری نیست و اینکه هیچ‌کدام از افراد نیز نمی‌توانند دیگری را بر کاری اکراه کنند. ظاهر امر این است که جامعی بین این دو مقصود باشد. لذا ازاین‌جهت در آیه شریفه اطلاق وجود دارد. و این اکراه مربوط به بخشی از شریعت است که در آن نمی‌تواند اکراه صورت بگیرد که همان معتقدات قلبی است.</w:t>
      </w:r>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مقصود از دین نیز همان دین محقق است که جمیع ما انزل الله را دربر می‌گیرد. علامه نیز در المیزان بین دو احتمال گفته‌شده جمع کردند و پس‌ازآن بحث را رسانده‌اند به اینکه اسلام بازور شمشیر گسترش نیافته است.</w:t>
      </w:r>
    </w:p>
    <w:p w:rsidR="00B45872" w:rsidRPr="00596BB3" w:rsidRDefault="00B45872" w:rsidP="00B45872">
      <w:pPr>
        <w:pStyle w:val="Heading2"/>
        <w:rPr>
          <w:rFonts w:ascii="IRBadr" w:hAnsi="IRBadr" w:cs="IRBadr"/>
          <w:rtl/>
        </w:rPr>
      </w:pPr>
      <w:bookmarkStart w:id="4" w:name="_Toc427995982"/>
      <w:r w:rsidRPr="00596BB3">
        <w:rPr>
          <w:rFonts w:ascii="IRBadr" w:hAnsi="IRBadr" w:cs="IRBadr"/>
          <w:rtl/>
        </w:rPr>
        <w:t>عبارت علامه در المیزان</w:t>
      </w:r>
      <w:bookmarkEnd w:id="4"/>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عبارت ایشان در المیزان دراین‌باره این است که؛</w:t>
      </w:r>
    </w:p>
    <w:p w:rsidR="00B45872" w:rsidRPr="00596BB3" w:rsidRDefault="00B45872" w:rsidP="00B45872">
      <w:pPr>
        <w:bidi/>
        <w:jc w:val="both"/>
        <w:rPr>
          <w:rFonts w:ascii="IRBadr" w:hAnsi="IRBadr" w:cs="IRBadr"/>
          <w:sz w:val="28"/>
          <w:szCs w:val="28"/>
          <w:rtl/>
          <w:lang w:bidi="fa-IR"/>
        </w:rPr>
      </w:pPr>
      <w:r w:rsidRPr="00596BB3">
        <w:rPr>
          <w:rFonts w:ascii="IRBadr" w:hAnsi="IRBadr" w:cs="IRBadr"/>
          <w:sz w:val="28"/>
          <w:szCs w:val="28"/>
          <w:rtl/>
          <w:lang w:bidi="fa-IR"/>
        </w:rPr>
        <w:t>این آیه اگر خبری باشد نیز حکمی انشایی تولید می‌کند و اگر انشایی باشد باز متکی بر قانونی تکوینی است.</w:t>
      </w:r>
    </w:p>
    <w:p w:rsidR="00B45872" w:rsidRPr="00596BB3" w:rsidRDefault="00B45872" w:rsidP="00B45872">
      <w:pPr>
        <w:bidi/>
        <w:jc w:val="both"/>
        <w:rPr>
          <w:rFonts w:ascii="IRBadr" w:hAnsi="IRBadr" w:cs="IRBadr"/>
          <w:sz w:val="28"/>
          <w:szCs w:val="28"/>
          <w:rtl/>
          <w:lang w:bidi="fa-IR"/>
        </w:rPr>
      </w:pPr>
    </w:p>
    <w:p w:rsidR="00152670" w:rsidRPr="00596BB3" w:rsidRDefault="00152670" w:rsidP="00734D59">
      <w:pPr>
        <w:bidi/>
        <w:rPr>
          <w:rFonts w:ascii="IRBadr" w:hAnsi="IRBadr" w:cs="IRBadr" w:hint="cs"/>
          <w:rtl/>
          <w:lang w:bidi="fa-IR"/>
        </w:rPr>
      </w:pPr>
      <w:bookmarkStart w:id="5" w:name="_GoBack"/>
      <w:bookmarkEnd w:id="5"/>
    </w:p>
    <w:sectPr w:rsidR="00152670" w:rsidRPr="00596BB3"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92F" w:rsidRDefault="0042192F" w:rsidP="000D5800">
      <w:pPr>
        <w:spacing w:after="0" w:line="240" w:lineRule="auto"/>
      </w:pPr>
      <w:r>
        <w:separator/>
      </w:r>
    </w:p>
  </w:endnote>
  <w:endnote w:type="continuationSeparator" w:id="0">
    <w:p w:rsidR="0042192F" w:rsidRDefault="0042192F"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92F" w:rsidRDefault="0042192F" w:rsidP="00210245">
      <w:pPr>
        <w:bidi/>
        <w:spacing w:after="0" w:line="240" w:lineRule="auto"/>
      </w:pPr>
      <w:r>
        <w:separator/>
      </w:r>
    </w:p>
  </w:footnote>
  <w:footnote w:type="continuationSeparator" w:id="0">
    <w:p w:rsidR="0042192F" w:rsidRDefault="0042192F" w:rsidP="000D5800">
      <w:pPr>
        <w:spacing w:after="0" w:line="240" w:lineRule="auto"/>
      </w:pPr>
      <w:r>
        <w:continuationSeparator/>
      </w:r>
    </w:p>
  </w:footnote>
  <w:footnote w:id="1">
    <w:p w:rsidR="00B45872" w:rsidRPr="007B0ABA" w:rsidRDefault="00B45872" w:rsidP="00B45872">
      <w:pPr>
        <w:pStyle w:val="FootnoteText"/>
        <w:rPr>
          <w:rFonts w:ascii="IRBadr" w:hAnsi="IRBadr" w:cs="IRBadr"/>
          <w:b/>
          <w:bCs/>
          <w:rtl/>
        </w:rPr>
      </w:pPr>
      <w:r w:rsidRPr="007B0ABA">
        <w:rPr>
          <w:rStyle w:val="FootnoteReference"/>
          <w:rFonts w:ascii="IRBadr" w:hAnsi="IRBadr" w:cs="IRBadr"/>
          <w:b/>
          <w:bCs/>
        </w:rPr>
        <w:footnoteRef/>
      </w:r>
      <w:r w:rsidRPr="007B0ABA">
        <w:rPr>
          <w:rFonts w:ascii="IRBadr" w:hAnsi="IRBadr" w:cs="IRBadr"/>
          <w:b/>
          <w:bCs/>
        </w:rPr>
        <w:t xml:space="preserve"> </w:t>
      </w:r>
      <w:r w:rsidR="007B0ABA" w:rsidRPr="007B0ABA">
        <w:rPr>
          <w:rFonts w:ascii="IRBadr" w:hAnsi="IRBadr" w:cs="IRBadr"/>
          <w:b/>
          <w:bCs/>
          <w:rtl/>
        </w:rPr>
        <w:t xml:space="preserve">- </w:t>
      </w:r>
      <w:r w:rsidRPr="007B0ABA">
        <w:rPr>
          <w:rFonts w:ascii="IRBadr" w:hAnsi="IRBadr" w:cs="IRBadr"/>
          <w:b/>
          <w:bCs/>
          <w:rtl/>
        </w:rPr>
        <w:t>19/آل عمران</w:t>
      </w:r>
      <w:r w:rsidR="007B0ABA" w:rsidRPr="007B0ABA">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B45872">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2C99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6" w:name="OLE_LINK1"/>
    <w:bookmarkStart w:id="7"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6"/>
    <w:bookmarkEnd w:id="7"/>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B45872">
      <w:rPr>
        <w:rFonts w:ascii="IranNastaliq" w:hAnsi="IranNastaliq" w:cs="IranNastaliq" w:hint="cs"/>
        <w:sz w:val="40"/>
        <w:szCs w:val="40"/>
        <w:rtl/>
        <w:lang w:bidi="fa-IR"/>
      </w:rPr>
      <w:t>940</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10245"/>
    <w:rsid w:val="00224C0A"/>
    <w:rsid w:val="002376A5"/>
    <w:rsid w:val="002417C9"/>
    <w:rsid w:val="002529C5"/>
    <w:rsid w:val="00266420"/>
    <w:rsid w:val="00270294"/>
    <w:rsid w:val="002914BD"/>
    <w:rsid w:val="00297263"/>
    <w:rsid w:val="002C56FD"/>
    <w:rsid w:val="002D49E4"/>
    <w:rsid w:val="002E450B"/>
    <w:rsid w:val="002E73F9"/>
    <w:rsid w:val="002F05B9"/>
    <w:rsid w:val="00304087"/>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2192F"/>
    <w:rsid w:val="004426D1"/>
    <w:rsid w:val="0044591E"/>
    <w:rsid w:val="004651D2"/>
    <w:rsid w:val="00465D26"/>
    <w:rsid w:val="004679F8"/>
    <w:rsid w:val="00494DC0"/>
    <w:rsid w:val="00496073"/>
    <w:rsid w:val="004B337F"/>
    <w:rsid w:val="004C1D5E"/>
    <w:rsid w:val="004F3596"/>
    <w:rsid w:val="004F56BA"/>
    <w:rsid w:val="00572E2D"/>
    <w:rsid w:val="00592103"/>
    <w:rsid w:val="005941DD"/>
    <w:rsid w:val="00596BB3"/>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ABA"/>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84041"/>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41DD"/>
    <w:rsid w:val="009613AC"/>
    <w:rsid w:val="00980643"/>
    <w:rsid w:val="009B46BC"/>
    <w:rsid w:val="009B61C3"/>
    <w:rsid w:val="009C7B4F"/>
    <w:rsid w:val="009F4EB3"/>
    <w:rsid w:val="009F7E77"/>
    <w:rsid w:val="00A0558F"/>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45872"/>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597E"/>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 w:val="00FE181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2102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2102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5E1BB-9ECF-4AA6-B345-F03D88907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98</TotalTime>
  <Pages>3</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55</cp:revision>
  <dcterms:created xsi:type="dcterms:W3CDTF">2014-12-20T10:23:00Z</dcterms:created>
  <dcterms:modified xsi:type="dcterms:W3CDTF">2015-08-22T07:46:00Z</dcterms:modified>
</cp:coreProperties>
</file>